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A4B5" w14:textId="77777777" w:rsidR="00E91EE3" w:rsidRPr="002238E2" w:rsidRDefault="00E91EE3">
      <w:pPr>
        <w:pBdr>
          <w:top w:val="nil"/>
          <w:left w:val="nil"/>
          <w:bottom w:val="nil"/>
          <w:right w:val="nil"/>
          <w:between w:val="nil"/>
        </w:pBdr>
        <w:spacing w:after="360" w:line="340" w:lineRule="auto"/>
        <w:rPr>
          <w:rFonts w:asciiTheme="majorHAnsi" w:hAnsiTheme="majorHAnsi" w:cstheme="majorHAnsi"/>
          <w:color w:val="44546A" w:themeColor="text2"/>
          <w:sz w:val="36"/>
          <w:szCs w:val="36"/>
        </w:rPr>
      </w:pPr>
    </w:p>
    <w:p w14:paraId="4293728B" w14:textId="77777777" w:rsidR="00E91EE3" w:rsidRPr="002238E2" w:rsidRDefault="00E91EE3">
      <w:pPr>
        <w:rPr>
          <w:rFonts w:asciiTheme="majorHAnsi" w:hAnsiTheme="majorHAnsi" w:cstheme="majorHAnsi"/>
          <w:color w:val="44546A" w:themeColor="text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D9E2F3" w:themeFill="accent1" w:themeFillTint="33"/>
        <w:tblLook w:val="00A0" w:firstRow="1" w:lastRow="0" w:firstColumn="1" w:lastColumn="0" w:noHBand="0" w:noVBand="0"/>
      </w:tblPr>
      <w:tblGrid>
        <w:gridCol w:w="9923"/>
      </w:tblGrid>
      <w:tr w:rsidR="002238E2" w:rsidRPr="002238E2" w14:paraId="0B229BAD" w14:textId="77777777" w:rsidTr="002238E2">
        <w:tc>
          <w:tcPr>
            <w:tcW w:w="9923" w:type="dxa"/>
            <w:tcBorders>
              <w:bottom w:val="single" w:sz="4" w:space="0" w:color="00B0F0"/>
            </w:tcBorders>
            <w:shd w:val="clear" w:color="auto" w:fill="D9E2F3" w:themeFill="accent1" w:themeFillTint="33"/>
          </w:tcPr>
          <w:p w14:paraId="55F48A98" w14:textId="77777777" w:rsidR="001020A5" w:rsidRPr="002238E2" w:rsidRDefault="001020A5" w:rsidP="00121298">
            <w:pPr>
              <w:jc w:val="center"/>
              <w:rPr>
                <w:rFonts w:asciiTheme="majorHAnsi" w:hAnsiTheme="majorHAnsi" w:cstheme="majorHAnsi"/>
                <w:color w:val="44546A" w:themeColor="text2"/>
                <w:lang w:val="en-GB"/>
              </w:rPr>
            </w:pPr>
          </w:p>
          <w:p w14:paraId="77E3D9F2" w14:textId="55BCC64E" w:rsidR="001020A5" w:rsidRPr="002238E2" w:rsidRDefault="001020A5" w:rsidP="00121298">
            <w:pPr>
              <w:jc w:val="center"/>
              <w:rPr>
                <w:rFonts w:asciiTheme="majorHAnsi" w:hAnsiTheme="majorHAnsi" w:cstheme="majorHAnsi"/>
                <w:b/>
                <w:color w:val="44546A" w:themeColor="text2"/>
                <w:sz w:val="40"/>
                <w:szCs w:val="40"/>
              </w:rPr>
            </w:pPr>
            <w:r w:rsidRPr="002238E2">
              <w:rPr>
                <w:rFonts w:asciiTheme="majorHAnsi" w:hAnsiTheme="majorHAnsi" w:cstheme="majorHAnsi"/>
                <w:b/>
                <w:color w:val="44546A" w:themeColor="text2"/>
                <w:sz w:val="40"/>
                <w:szCs w:val="40"/>
              </w:rPr>
              <w:t xml:space="preserve">Students Views on Choice of Assessment Methods </w:t>
            </w:r>
          </w:p>
          <w:p w14:paraId="2175CFCC" w14:textId="0BB66AD2" w:rsidR="001020A5" w:rsidRPr="002238E2" w:rsidRDefault="001020A5" w:rsidP="00121298">
            <w:pPr>
              <w:jc w:val="center"/>
              <w:rPr>
                <w:rFonts w:asciiTheme="majorHAnsi" w:hAnsiTheme="majorHAnsi" w:cstheme="majorHAnsi"/>
                <w:b/>
                <w:color w:val="44546A" w:themeColor="text2"/>
                <w:sz w:val="40"/>
                <w:szCs w:val="40"/>
              </w:rPr>
            </w:pPr>
            <w:r w:rsidRPr="002238E2">
              <w:rPr>
                <w:rFonts w:asciiTheme="majorHAnsi" w:hAnsiTheme="majorHAnsi" w:cstheme="majorHAnsi"/>
                <w:b/>
                <w:color w:val="44546A" w:themeColor="text2"/>
                <w:sz w:val="40"/>
                <w:szCs w:val="40"/>
              </w:rPr>
              <w:t>(20-item Evaluation Tool)</w:t>
            </w:r>
          </w:p>
          <w:p w14:paraId="3FB19223" w14:textId="14F616CF" w:rsidR="001020A5" w:rsidRPr="002238E2" w:rsidRDefault="001020A5" w:rsidP="007A6E3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</w:pPr>
            <w:r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This evaluation tool aims to measure student</w:t>
            </w:r>
            <w:r w:rsidR="007D7E6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’</w:t>
            </w:r>
            <w:r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view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</w:t>
            </w:r>
            <w:r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on their experience of choice of assessment methods in their module </w:t>
            </w:r>
            <w:r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(O’Neill, 2011).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Based on literature on assessment choice, five key themes were developed in the </w:t>
            </w:r>
            <w:r w:rsidR="003D5FBA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20-item scale in Q6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, i.e. equity, anxiety,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support, empowerment and diversity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(O’Neill</w:t>
            </w:r>
            <w:r w:rsidR="00630A14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,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2011)</w:t>
            </w:r>
            <w:r w:rsidR="003D5FBA">
              <w:rPr>
                <w:rStyle w:val="FootnoteReference"/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footnoteReference w:id="1"/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. Four statements were created in each of these five themes</w:t>
            </w:r>
            <w:r w:rsidRPr="002238E2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  <w:lang w:val="en-GB"/>
              </w:rPr>
              <w:t>.</w:t>
            </w:r>
            <w:r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The tool was used in a research study </w:t>
            </w:r>
            <w:r w:rsidR="00693030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where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630A14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seven 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UCD Case </w:t>
            </w:r>
            <w:r w:rsidR="009E1FE0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tudies</w:t>
            </w:r>
            <w:r w:rsidR="00630A14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’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9E1FE0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implement</w:t>
            </w:r>
            <w:r w:rsidR="00693030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ed</w:t>
            </w:r>
            <w:r w:rsidR="009E1FE0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choice of assessment (O’Neill 2011; 2017). 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A follow up </w:t>
            </w:r>
            <w:r w:rsidR="00630A14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factor 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analyses on the</w:t>
            </w:r>
            <w:r w:rsidR="003D5FBA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20-item scale (Q6) 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created a more 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specifically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8-item </w:t>
            </w:r>
            <w:r w:rsidR="00D843C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scale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, i.e.</w:t>
            </w:r>
            <w:r w:rsidR="007A6E3F" w:rsidRPr="002238E2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  <w:lang w:val="en-GB"/>
              </w:rPr>
              <w:t>‘</w:t>
            </w:r>
            <w:r w:rsidR="007A6E3F" w:rsidRPr="002238E2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</w:rPr>
              <w:t>Equity Between Choice of Assessment Evaluation Too</w:t>
            </w:r>
            <w:r w:rsidR="007A6E3F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l’</w:t>
            </w:r>
            <w:r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3D5FBA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(`O’Neill, 2017)</w:t>
            </w:r>
            <w:r w:rsidR="003D5FBA">
              <w:rPr>
                <w:rStyle w:val="FootnoteReference"/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footnoteReference w:id="2"/>
            </w:r>
            <w:r w:rsidR="003D5FBA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630A14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and is</w:t>
            </w:r>
            <w:r w:rsidR="003D5FBA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available at </w:t>
            </w:r>
            <w:r w:rsidRPr="00DD022C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  <w:lang w:val="en-GB"/>
              </w:rPr>
              <w:t>UCD T&amp;L (202</w:t>
            </w:r>
            <w:r w:rsidR="007A6E3F" w:rsidRPr="00DD022C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  <w:lang w:val="en-GB"/>
              </w:rPr>
              <w:t>2b)</w:t>
            </w:r>
            <w:r w:rsidR="003D5FBA" w:rsidRPr="00DD022C">
              <w:rPr>
                <w:rStyle w:val="FootnoteReference"/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  <w:lang w:val="en-GB"/>
              </w:rPr>
              <w:footnoteReference w:id="3"/>
            </w:r>
            <w:r w:rsidRPr="00DD022C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</w:p>
          <w:p w14:paraId="1A401811" w14:textId="77777777" w:rsidR="001020A5" w:rsidRPr="002238E2" w:rsidRDefault="001020A5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</w:pPr>
          </w:p>
          <w:p w14:paraId="27E8055D" w14:textId="77271E06" w:rsidR="001020A5" w:rsidRPr="002238E2" w:rsidRDefault="001020A5" w:rsidP="0063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</w:pPr>
            <w:r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This ‘</w:t>
            </w:r>
            <w:r w:rsidR="007D7E62" w:rsidRPr="002238E2">
              <w:rPr>
                <w:rFonts w:asciiTheme="majorHAnsi" w:hAnsiTheme="majorHAnsi" w:cstheme="majorHAnsi"/>
                <w:bCs/>
                <w:i/>
                <w:iCs/>
                <w:color w:val="44546A" w:themeColor="text2"/>
                <w:sz w:val="20"/>
                <w:szCs w:val="20"/>
              </w:rPr>
              <w:t>Students Views on Choice of Assessment Methods</w:t>
            </w:r>
            <w:r w:rsidR="007D7E62" w:rsidRPr="002238E2">
              <w:rPr>
                <w:rFonts w:asciiTheme="majorHAnsi" w:hAnsiTheme="majorHAnsi" w:cstheme="majorHAnsi"/>
                <w:b/>
                <w:color w:val="44546A" w:themeColor="text2"/>
                <w:sz w:val="20"/>
                <w:szCs w:val="20"/>
              </w:rPr>
              <w:t xml:space="preserve"> </w:t>
            </w:r>
            <w:r w:rsidR="007D7E62" w:rsidRPr="002238E2">
              <w:rPr>
                <w:rFonts w:asciiTheme="majorHAnsi" w:hAnsiTheme="majorHAnsi" w:cstheme="majorHAnsi"/>
                <w:bCs/>
                <w:i/>
                <w:iCs/>
                <w:color w:val="44546A" w:themeColor="text2"/>
                <w:sz w:val="20"/>
                <w:szCs w:val="20"/>
              </w:rPr>
              <w:t>(</w:t>
            </w:r>
            <w:r w:rsidRPr="002238E2">
              <w:rPr>
                <w:rFonts w:asciiTheme="majorHAnsi" w:hAnsiTheme="majorHAnsi" w:cstheme="majorHAnsi"/>
                <w:bCs/>
                <w:i/>
                <w:iCs/>
                <w:color w:val="44546A" w:themeColor="text2"/>
                <w:sz w:val="20"/>
                <w:szCs w:val="20"/>
              </w:rPr>
              <w:t>Evaluation Tool</w:t>
            </w:r>
            <w:r w:rsidR="007D7E62" w:rsidRPr="002238E2">
              <w:rPr>
                <w:rFonts w:asciiTheme="majorHAnsi" w:hAnsiTheme="majorHAnsi" w:cstheme="majorHAnsi"/>
                <w:bCs/>
                <w:i/>
                <w:iCs/>
                <w:color w:val="44546A" w:themeColor="text2"/>
                <w:sz w:val="20"/>
                <w:szCs w:val="20"/>
              </w:rPr>
              <w:t>)</w:t>
            </w:r>
            <w:r w:rsidRPr="002238E2">
              <w:rPr>
                <w:rFonts w:asciiTheme="majorHAnsi" w:hAnsiTheme="majorHAnsi" w:cstheme="majorHAnsi"/>
                <w:bCs/>
                <w:i/>
                <w:iCs/>
                <w:color w:val="44546A" w:themeColor="text2"/>
                <w:sz w:val="20"/>
                <w:szCs w:val="20"/>
              </w:rPr>
              <w:t xml:space="preserve">’ </w:t>
            </w:r>
            <w:r w:rsidRPr="002238E2">
              <w:rPr>
                <w:rFonts w:asciiTheme="majorHAnsi" w:hAnsiTheme="majorHAnsi" w:cstheme="majorHAnsi"/>
                <w:bCs/>
                <w:color w:val="44546A" w:themeColor="text2"/>
                <w:sz w:val="20"/>
                <w:szCs w:val="20"/>
              </w:rPr>
              <w:t xml:space="preserve">below </w:t>
            </w:r>
            <w:r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is available for use by others within and outside of UCD, providing the original research is acknowledged, i.e., O’Neill (201</w:t>
            </w:r>
            <w:r w:rsidR="007D7E62"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1</w:t>
            </w:r>
            <w:r w:rsidRPr="002238E2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)</w:t>
            </w:r>
            <w:r w:rsidR="00630A14" w:rsidRPr="00630A14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536"/>
      </w:tblGrid>
      <w:tr w:rsidR="002238E2" w:rsidRPr="002238E2" w14:paraId="11233089" w14:textId="77777777" w:rsidTr="002238E2">
        <w:tc>
          <w:tcPr>
            <w:tcW w:w="9923" w:type="dxa"/>
            <w:gridSpan w:val="2"/>
            <w:shd w:val="clear" w:color="auto" w:fill="D9E2F3" w:themeFill="accent1" w:themeFillTint="33"/>
          </w:tcPr>
          <w:p w14:paraId="1FCFF366" w14:textId="77777777" w:rsidR="002238E2" w:rsidRDefault="002238E2" w:rsidP="00121298">
            <w:pPr>
              <w:ind w:hanging="2"/>
              <w:rPr>
                <w:rFonts w:asciiTheme="majorHAnsi" w:eastAsia="Times New Roman" w:hAnsiTheme="majorHAnsi" w:cstheme="majorHAnsi"/>
                <w:b/>
                <w:smallCaps/>
                <w:color w:val="44546A" w:themeColor="text2"/>
              </w:rPr>
            </w:pPr>
            <w:r w:rsidRPr="002238E2">
              <w:rPr>
                <w:rFonts w:asciiTheme="majorHAnsi" w:eastAsia="Times New Roman" w:hAnsiTheme="majorHAnsi" w:cstheme="majorHAnsi"/>
                <w:b/>
                <w:smallCaps/>
                <w:color w:val="44546A" w:themeColor="text2"/>
              </w:rPr>
              <w:t xml:space="preserve">                                  </w:t>
            </w:r>
          </w:p>
          <w:p w14:paraId="5AD0A3A7" w14:textId="06F785E6" w:rsidR="002238E2" w:rsidRPr="002238E2" w:rsidRDefault="002238E2" w:rsidP="00121298">
            <w:pPr>
              <w:ind w:hanging="2"/>
              <w:rPr>
                <w:rFonts w:asciiTheme="majorHAnsi" w:eastAsia="Times New Roman" w:hAnsiTheme="majorHAnsi" w:cstheme="majorHAnsi"/>
                <w:caps/>
                <w:color w:val="44546A" w:themeColor="text2"/>
              </w:rPr>
            </w:pPr>
            <w:r>
              <w:rPr>
                <w:rFonts w:asciiTheme="majorHAnsi" w:eastAsia="Times New Roman" w:hAnsiTheme="majorHAnsi" w:cstheme="majorHAnsi"/>
                <w:b/>
                <w:smallCaps/>
                <w:color w:val="44546A" w:themeColor="text2"/>
              </w:rPr>
              <w:t xml:space="preserve">                                                   </w:t>
            </w:r>
            <w:r w:rsidRPr="002238E2">
              <w:rPr>
                <w:rFonts w:asciiTheme="majorHAnsi" w:eastAsia="Times New Roman" w:hAnsiTheme="majorHAnsi" w:cstheme="majorHAnsi"/>
                <w:b/>
                <w:smallCaps/>
                <w:color w:val="44546A" w:themeColor="text2"/>
              </w:rPr>
              <w:t xml:space="preserve">  </w:t>
            </w:r>
            <w:r w:rsidRPr="002238E2">
              <w:rPr>
                <w:rFonts w:asciiTheme="majorHAnsi" w:eastAsia="Times New Roman" w:hAnsiTheme="majorHAnsi" w:cstheme="majorHAnsi"/>
                <w:b/>
                <w:caps/>
                <w:color w:val="44546A" w:themeColor="text2"/>
              </w:rPr>
              <w:t xml:space="preserve">Your CHOICE OF ASSESSMENT IN THIS MODULE. </w:t>
            </w:r>
          </w:p>
        </w:tc>
      </w:tr>
      <w:tr w:rsidR="002238E2" w:rsidRPr="002238E2" w14:paraId="3EF6A788" w14:textId="77777777" w:rsidTr="002238E2">
        <w:tc>
          <w:tcPr>
            <w:tcW w:w="9923" w:type="dxa"/>
            <w:gridSpan w:val="2"/>
            <w:shd w:val="clear" w:color="auto" w:fill="FFFFFF"/>
          </w:tcPr>
          <w:p w14:paraId="0E09BCB5" w14:textId="77777777" w:rsidR="002238E2" w:rsidRPr="002238E2" w:rsidRDefault="002238E2" w:rsidP="00121298">
            <w:pP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i/>
                <w:color w:val="44546A" w:themeColor="text2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  <w:p w14:paraId="2699236D" w14:textId="77777777" w:rsidR="002238E2" w:rsidRPr="002238E2" w:rsidRDefault="002238E2" w:rsidP="00121298">
            <w:pP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</w:p>
          <w:p w14:paraId="5BF0E4DD" w14:textId="1A5BDBDD" w:rsidR="002238E2" w:rsidRPr="002238E2" w:rsidRDefault="002238E2" w:rsidP="002238E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Which method did </w:t>
            </w:r>
            <w:r w:rsidRPr="00693030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you</w:t>
            </w:r>
            <w:r w:rsidRPr="00693030">
              <w:rPr>
                <w:rFonts w:asciiTheme="majorHAnsi" w:eastAsia="Times New Roman" w:hAnsiTheme="majorHAnsi" w:cstheme="majorHAnsi"/>
                <w:i/>
                <w:color w:val="44546A" w:themeColor="text2"/>
                <w:sz w:val="20"/>
                <w:szCs w:val="20"/>
              </w:rPr>
              <w:t xml:space="preserve"> </w:t>
            </w:r>
            <w:r w:rsidRPr="00693030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chose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 :                                                   </w:t>
            </w:r>
            <w:r w:rsidR="003D5FBA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  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……………………</w:t>
            </w:r>
          </w:p>
          <w:p w14:paraId="4388CB13" w14:textId="77777777" w:rsidR="002238E2" w:rsidRPr="002238E2" w:rsidRDefault="002238E2" w:rsidP="00121298">
            <w:pP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</w:p>
          <w:p w14:paraId="02841EBF" w14:textId="77777777" w:rsidR="002238E2" w:rsidRDefault="002238E2" w:rsidP="002238E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Which method would have been </w:t>
            </w:r>
            <w:r w:rsidRPr="00693030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more familiar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 to you?          ……………………    </w:t>
            </w:r>
            <w:r w:rsidR="003D5FBA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</w:p>
          <w:p w14:paraId="219C3904" w14:textId="77777777" w:rsidR="003D5FBA" w:rsidRPr="003D5FBA" w:rsidRDefault="003D5FBA" w:rsidP="003D5FBA">
            <w:pPr>
              <w:pStyle w:val="ListParagraph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</w:p>
          <w:p w14:paraId="71E37B1B" w14:textId="2ED6D3B2" w:rsidR="003D5FBA" w:rsidRPr="003D5FBA" w:rsidRDefault="003D5FBA" w:rsidP="003D5FBA">
            <w:pPr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2238E2" w:rsidRPr="002238E2" w14:paraId="71AFB97E" w14:textId="77777777" w:rsidTr="002238E2">
        <w:tc>
          <w:tcPr>
            <w:tcW w:w="9923" w:type="dxa"/>
            <w:gridSpan w:val="2"/>
            <w:shd w:val="clear" w:color="auto" w:fill="FFFFFF"/>
          </w:tcPr>
          <w:p w14:paraId="1785D577" w14:textId="77777777" w:rsidR="002238E2" w:rsidRPr="002238E2" w:rsidRDefault="002238E2" w:rsidP="00121298">
            <w:pP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</w:p>
          <w:p w14:paraId="045AED88" w14:textId="7904C100" w:rsidR="002238E2" w:rsidRPr="002238E2" w:rsidRDefault="002238E2" w:rsidP="002238E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Please TICK the 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  <w:u w:val="single"/>
              </w:rPr>
              <w:t>one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 reason that  ‘best’ reflects why you (the group)  chose this method: </w:t>
            </w:r>
          </w:p>
          <w:tbl>
            <w:tblPr>
              <w:tblW w:w="100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42"/>
              <w:gridCol w:w="2551"/>
            </w:tblGrid>
            <w:tr w:rsidR="002238E2" w:rsidRPr="002238E2" w14:paraId="36EC2E7A" w14:textId="77777777" w:rsidTr="003D5FBA">
              <w:tc>
                <w:tcPr>
                  <w:tcW w:w="7542" w:type="dxa"/>
                  <w:shd w:val="clear" w:color="auto" w:fill="D9E2F3" w:themeFill="accent1" w:themeFillTint="33"/>
                </w:tcPr>
                <w:p w14:paraId="2F572FD5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</w:rPr>
                  </w:pP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</w:rPr>
                    <w:t xml:space="preserve">                                       MAIN REASON for your CHOICE</w:t>
                  </w:r>
                </w:p>
              </w:tc>
              <w:tc>
                <w:tcPr>
                  <w:tcW w:w="2551" w:type="dxa"/>
                  <w:shd w:val="clear" w:color="auto" w:fill="D9E2F3" w:themeFill="accent1" w:themeFillTint="33"/>
                </w:tcPr>
                <w:p w14:paraId="3ED2C569" w14:textId="77777777" w:rsidR="002238E2" w:rsidRPr="002238E2" w:rsidRDefault="00143AAF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color w:val="44546A" w:themeColor="text2"/>
                      </w:rPr>
                      <w:tag w:val="goog_rdk_0"/>
                      <w:id w:val="1759252992"/>
                    </w:sdtPr>
                    <w:sdtEndPr/>
                    <w:sdtContent>
                      <w:r w:rsidR="002238E2" w:rsidRPr="002238E2">
                        <w:rPr>
                          <w:rFonts w:asciiTheme="majorHAnsi" w:eastAsia="Gungsuh" w:hAnsiTheme="majorHAnsi" w:cstheme="majorHAnsi"/>
                          <w:color w:val="44546A" w:themeColor="text2"/>
                        </w:rPr>
                        <w:t xml:space="preserve">TICK ONE (√ ) </w:t>
                      </w:r>
                    </w:sdtContent>
                  </w:sdt>
                </w:p>
              </w:tc>
            </w:tr>
            <w:tr w:rsidR="002238E2" w:rsidRPr="002238E2" w14:paraId="22C232CD" w14:textId="77777777" w:rsidTr="00121298">
              <w:tc>
                <w:tcPr>
                  <w:tcW w:w="7542" w:type="dxa"/>
                </w:tcPr>
                <w:p w14:paraId="1DBFD64A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  <w:t xml:space="preserve">a.   I wanted to try a different type of assessment       </w:t>
                  </w: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  <w:sz w:val="56"/>
                      <w:szCs w:val="56"/>
                    </w:rPr>
                    <w:t xml:space="preserve"> </w:t>
                  </w: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  <w:t xml:space="preserve">             </w:t>
                  </w:r>
                </w:p>
              </w:tc>
              <w:tc>
                <w:tcPr>
                  <w:tcW w:w="2551" w:type="dxa"/>
                </w:tcPr>
                <w:p w14:paraId="638C91CC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</w:p>
              </w:tc>
            </w:tr>
            <w:tr w:rsidR="002238E2" w:rsidRPr="002238E2" w14:paraId="0D96A64E" w14:textId="77777777" w:rsidTr="00121298">
              <w:tc>
                <w:tcPr>
                  <w:tcW w:w="7542" w:type="dxa"/>
                </w:tcPr>
                <w:p w14:paraId="0F23A756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  <w:t xml:space="preserve">b.   I was very familiar with this method </w:t>
                  </w:r>
                </w:p>
              </w:tc>
              <w:tc>
                <w:tcPr>
                  <w:tcW w:w="2551" w:type="dxa"/>
                </w:tcPr>
                <w:p w14:paraId="65D73EF2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</w:p>
              </w:tc>
            </w:tr>
            <w:tr w:rsidR="002238E2" w:rsidRPr="002238E2" w14:paraId="3E42DD44" w14:textId="77777777" w:rsidTr="00121298">
              <w:tc>
                <w:tcPr>
                  <w:tcW w:w="7542" w:type="dxa"/>
                </w:tcPr>
                <w:p w14:paraId="6776B063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  <w:t xml:space="preserve">c.   I knew I could do well on this method. </w:t>
                  </w:r>
                </w:p>
              </w:tc>
              <w:tc>
                <w:tcPr>
                  <w:tcW w:w="2551" w:type="dxa"/>
                </w:tcPr>
                <w:p w14:paraId="4F59ACB1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</w:p>
              </w:tc>
            </w:tr>
            <w:tr w:rsidR="002238E2" w:rsidRPr="002238E2" w14:paraId="1C9C5B59" w14:textId="77777777" w:rsidTr="00121298">
              <w:tc>
                <w:tcPr>
                  <w:tcW w:w="7542" w:type="dxa"/>
                </w:tcPr>
                <w:p w14:paraId="262F40D0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  <w:t xml:space="preserve">d.   I thought it would  be less work </w:t>
                  </w:r>
                </w:p>
              </w:tc>
              <w:tc>
                <w:tcPr>
                  <w:tcW w:w="2551" w:type="dxa"/>
                </w:tcPr>
                <w:p w14:paraId="7DD62D7F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</w:p>
              </w:tc>
            </w:tr>
            <w:tr w:rsidR="002238E2" w:rsidRPr="002238E2" w14:paraId="466973F8" w14:textId="77777777" w:rsidTr="00121298">
              <w:tc>
                <w:tcPr>
                  <w:tcW w:w="7542" w:type="dxa"/>
                </w:tcPr>
                <w:p w14:paraId="356922B3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  <w:t xml:space="preserve">e.   It allowed me to show strengths I didn’t often get a chance to show.   </w:t>
                  </w:r>
                </w:p>
              </w:tc>
              <w:tc>
                <w:tcPr>
                  <w:tcW w:w="2551" w:type="dxa"/>
                </w:tcPr>
                <w:p w14:paraId="1D64FDCD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</w:p>
              </w:tc>
            </w:tr>
            <w:tr w:rsidR="002238E2" w:rsidRPr="002238E2" w14:paraId="3E4C704B" w14:textId="77777777" w:rsidTr="00121298">
              <w:tc>
                <w:tcPr>
                  <w:tcW w:w="7542" w:type="dxa"/>
                </w:tcPr>
                <w:p w14:paraId="5692CA68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  <w:t>f.   The timing of it suited my organisation skills</w:t>
                  </w:r>
                </w:p>
              </w:tc>
              <w:tc>
                <w:tcPr>
                  <w:tcW w:w="2551" w:type="dxa"/>
                </w:tcPr>
                <w:p w14:paraId="586BE566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</w:p>
              </w:tc>
            </w:tr>
            <w:tr w:rsidR="002238E2" w:rsidRPr="002238E2" w14:paraId="72EF83EB" w14:textId="77777777" w:rsidTr="00121298">
              <w:tc>
                <w:tcPr>
                  <w:tcW w:w="7542" w:type="dxa"/>
                </w:tcPr>
                <w:p w14:paraId="157CB8DA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  <w:r w:rsidRPr="002238E2"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  <w:t>e.   Other (please state)     …………………………………...</w:t>
                  </w:r>
                </w:p>
              </w:tc>
              <w:tc>
                <w:tcPr>
                  <w:tcW w:w="2551" w:type="dxa"/>
                </w:tcPr>
                <w:p w14:paraId="6CCC413C" w14:textId="77777777" w:rsidR="002238E2" w:rsidRPr="002238E2" w:rsidRDefault="002238E2" w:rsidP="00121298">
                  <w:pPr>
                    <w:ind w:hanging="2"/>
                    <w:rPr>
                      <w:rFonts w:asciiTheme="majorHAnsi" w:eastAsia="Times New Roman" w:hAnsiTheme="majorHAnsi" w:cstheme="majorHAnsi"/>
                      <w:color w:val="44546A" w:themeColor="text2"/>
                      <w:sz w:val="20"/>
                      <w:szCs w:val="20"/>
                    </w:rPr>
                  </w:pPr>
                </w:p>
              </w:tc>
            </w:tr>
          </w:tbl>
          <w:p w14:paraId="69A4C894" w14:textId="77777777" w:rsidR="002238E2" w:rsidRPr="002238E2" w:rsidRDefault="002238E2" w:rsidP="00121298">
            <w:pP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2238E2" w:rsidRPr="002238E2" w14:paraId="21EAE573" w14:textId="77777777" w:rsidTr="002238E2">
        <w:tc>
          <w:tcPr>
            <w:tcW w:w="992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D6C0DE8" w14:textId="77777777" w:rsidR="002238E2" w:rsidRPr="009E1FE0" w:rsidRDefault="002238E2" w:rsidP="00121298">
            <w:pPr>
              <w:ind w:hanging="2"/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                                                                                                                               Please circle: </w:t>
            </w:r>
          </w:p>
          <w:p w14:paraId="355E764B" w14:textId="558F8FF1" w:rsidR="002238E2" w:rsidRPr="009E1FE0" w:rsidRDefault="002238E2" w:rsidP="002238E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Are you glad you picked this method:                        </w:t>
            </w:r>
            <w:r w:rsid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                   </w:t>
            </w: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 Yes                                   No</w:t>
            </w:r>
          </w:p>
          <w:p w14:paraId="03ECDC37" w14:textId="77777777" w:rsidR="002238E2" w:rsidRPr="009E1FE0" w:rsidRDefault="002238E2" w:rsidP="00121298">
            <w:pPr>
              <w:ind w:hanging="2"/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   </w:t>
            </w:r>
          </w:p>
          <w:p w14:paraId="6560EF54" w14:textId="29DDDE23" w:rsidR="002238E2" w:rsidRPr="009E1FE0" w:rsidRDefault="009E1FE0" w:rsidP="00121298">
            <w:pPr>
              <w:ind w:hanging="2"/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        </w:t>
            </w:r>
            <w:r w:rsidR="002238E2"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Why? </w:t>
            </w:r>
          </w:p>
          <w:p w14:paraId="30C8C99A" w14:textId="7C8DC239" w:rsidR="003D5FBA" w:rsidRPr="009E1FE0" w:rsidRDefault="003D5FBA" w:rsidP="00121298">
            <w:pPr>
              <w:ind w:hanging="2"/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</w:p>
        </w:tc>
      </w:tr>
      <w:tr w:rsidR="002238E2" w:rsidRPr="002238E2" w14:paraId="4AA30349" w14:textId="77777777" w:rsidTr="002238E2">
        <w:tc>
          <w:tcPr>
            <w:tcW w:w="5387" w:type="dxa"/>
            <w:tcBorders>
              <w:bottom w:val="single" w:sz="4" w:space="0" w:color="000000"/>
            </w:tcBorders>
            <w:shd w:val="clear" w:color="auto" w:fill="FFFFFF"/>
          </w:tcPr>
          <w:p w14:paraId="4B7131B6" w14:textId="41982060" w:rsidR="002238E2" w:rsidRPr="009E1FE0" w:rsidRDefault="002238E2" w:rsidP="002238E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a) What were </w:t>
            </w: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  <w:u w:val="single"/>
              </w:rPr>
              <w:t>the positive experiences</w:t>
            </w: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 of assessment choice in this module?</w:t>
            </w:r>
          </w:p>
          <w:p w14:paraId="529DA41D" w14:textId="77777777" w:rsidR="002238E2" w:rsidRPr="009E1FE0" w:rsidRDefault="002238E2" w:rsidP="009E1FE0">
            <w:pPr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</w:p>
          <w:p w14:paraId="5F19C72F" w14:textId="1070111A" w:rsidR="002238E2" w:rsidRPr="009E1FE0" w:rsidRDefault="002238E2" w:rsidP="009E1FE0">
            <w:pPr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</w:p>
          <w:p w14:paraId="7AFB3AED" w14:textId="77777777" w:rsidR="002238E2" w:rsidRPr="009E1FE0" w:rsidRDefault="002238E2" w:rsidP="00121298">
            <w:pPr>
              <w:ind w:hanging="2"/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</w:p>
          <w:p w14:paraId="131082AC" w14:textId="77777777" w:rsidR="002238E2" w:rsidRPr="009E1FE0" w:rsidRDefault="002238E2" w:rsidP="00121298">
            <w:pPr>
              <w:ind w:hanging="2"/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      </w:t>
            </w:r>
          </w:p>
          <w:p w14:paraId="7B71BB99" w14:textId="77777777" w:rsidR="002238E2" w:rsidRPr="009E1FE0" w:rsidRDefault="002238E2" w:rsidP="00121298">
            <w:pPr>
              <w:ind w:hanging="2"/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FFFFFF"/>
          </w:tcPr>
          <w:p w14:paraId="3B22BC49" w14:textId="2654893E" w:rsidR="002238E2" w:rsidRPr="009E1FE0" w:rsidRDefault="002238E2" w:rsidP="009E1FE0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 xml:space="preserve">b) How could this </w:t>
            </w: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  <w:u w:val="single"/>
              </w:rPr>
              <w:t xml:space="preserve">assessment choice be improved </w:t>
            </w: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>in this module?</w:t>
            </w:r>
          </w:p>
          <w:p w14:paraId="1421CE64" w14:textId="77777777" w:rsidR="009E1FE0" w:rsidRPr="009E1FE0" w:rsidRDefault="009E1FE0" w:rsidP="009E1FE0">
            <w:pPr>
              <w:pStyle w:val="ListParagraph"/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</w:p>
          <w:p w14:paraId="3E9E135D" w14:textId="77777777" w:rsidR="002238E2" w:rsidRPr="009E1FE0" w:rsidRDefault="002238E2" w:rsidP="00121298">
            <w:pPr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</w:p>
          <w:p w14:paraId="51599E44" w14:textId="77777777" w:rsidR="002238E2" w:rsidRPr="009E1FE0" w:rsidRDefault="002238E2" w:rsidP="00121298">
            <w:pPr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</w:p>
          <w:p w14:paraId="76197B7B" w14:textId="77777777" w:rsidR="002238E2" w:rsidRPr="009E1FE0" w:rsidRDefault="002238E2" w:rsidP="00121298">
            <w:pPr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</w:pPr>
            <w:r w:rsidRPr="009E1FE0">
              <w:rPr>
                <w:rFonts w:asciiTheme="majorHAnsi" w:eastAsia="Times New Roman" w:hAnsiTheme="majorHAnsi" w:cstheme="majorHAnsi"/>
                <w:bCs/>
                <w:color w:val="44546A" w:themeColor="text2"/>
                <w:sz w:val="20"/>
                <w:szCs w:val="20"/>
              </w:rPr>
              <w:t>See second page overleaf……………….</w:t>
            </w:r>
          </w:p>
        </w:tc>
      </w:tr>
    </w:tbl>
    <w:p w14:paraId="2CAFC3EC" w14:textId="1C40EB6B" w:rsidR="002238E2" w:rsidRPr="002238E2" w:rsidRDefault="003D5FBA" w:rsidP="002238E2">
      <w:pPr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>
        <w:rPr>
          <w:rStyle w:val="FootnoteReference"/>
          <w:rFonts w:asciiTheme="majorHAnsi" w:eastAsia="Times New Roman" w:hAnsiTheme="majorHAnsi" w:cstheme="majorHAnsi"/>
          <w:color w:val="44546A" w:themeColor="text2"/>
          <w:sz w:val="20"/>
          <w:szCs w:val="20"/>
        </w:rPr>
        <w:lastRenderedPageBreak/>
        <w:footnoteReference w:id="4"/>
      </w:r>
    </w:p>
    <w:tbl>
      <w:tblPr>
        <w:tblW w:w="10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851"/>
        <w:gridCol w:w="850"/>
        <w:gridCol w:w="952"/>
        <w:gridCol w:w="675"/>
        <w:gridCol w:w="855"/>
      </w:tblGrid>
      <w:tr w:rsidR="002238E2" w:rsidRPr="002238E2" w14:paraId="4DCC8C5F" w14:textId="77777777" w:rsidTr="003D5FBA">
        <w:tc>
          <w:tcPr>
            <w:tcW w:w="10562" w:type="dxa"/>
            <w:gridSpan w:val="6"/>
            <w:shd w:val="clear" w:color="auto" w:fill="D9E2F3" w:themeFill="accent1" w:themeFillTint="33"/>
          </w:tcPr>
          <w:p w14:paraId="6DFBF10D" w14:textId="77777777" w:rsidR="002238E2" w:rsidRPr="009E1FE0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ajorHAnsi" w:eastAsia="Times New Roman" w:hAnsiTheme="majorHAnsi" w:cstheme="majorHAnsi"/>
                <w:iCs/>
                <w:color w:val="44546A" w:themeColor="text2"/>
                <w:sz w:val="22"/>
                <w:szCs w:val="22"/>
              </w:rPr>
            </w:pPr>
            <w:r w:rsidRPr="009E1FE0">
              <w:rPr>
                <w:rFonts w:asciiTheme="majorHAnsi" w:eastAsia="Times New Roman" w:hAnsiTheme="majorHAnsi" w:cstheme="majorHAnsi"/>
                <w:b/>
                <w:iCs/>
                <w:color w:val="44546A" w:themeColor="text2"/>
                <w:sz w:val="22"/>
                <w:szCs w:val="22"/>
              </w:rPr>
              <w:t>Student Experience of Choice of Assessment Methods Scale</w:t>
            </w:r>
          </w:p>
          <w:p w14:paraId="755B6207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2238E2" w:rsidRPr="002238E2" w14:paraId="0636D7DA" w14:textId="77777777" w:rsidTr="003D5FBA">
        <w:tc>
          <w:tcPr>
            <w:tcW w:w="10562" w:type="dxa"/>
            <w:gridSpan w:val="6"/>
            <w:shd w:val="clear" w:color="auto" w:fill="D9E2F3" w:themeFill="accent1" w:themeFillTint="33"/>
          </w:tcPr>
          <w:p w14:paraId="3B31ECA8" w14:textId="52843A0E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                                    </w:t>
            </w:r>
            <w:r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6.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  <w:u w:val="single"/>
              </w:rPr>
              <w:t xml:space="preserve"> </w:t>
            </w:r>
            <w:r w:rsidRPr="002238E2">
              <w:rPr>
                <w:rFonts w:asciiTheme="majorHAnsi" w:eastAsia="Times New Roman" w:hAnsiTheme="majorHAnsi" w:cstheme="majorHAnsi"/>
                <w:b/>
                <w:color w:val="44546A" w:themeColor="text2"/>
                <w:sz w:val="20"/>
                <w:szCs w:val="20"/>
                <w:u w:val="single"/>
              </w:rPr>
              <w:t>Please circle</w:t>
            </w:r>
            <w:r w:rsidRPr="002238E2">
              <w:rPr>
                <w:rFonts w:asciiTheme="majorHAnsi" w:eastAsia="Times New Roman" w:hAnsiTheme="majorHAnsi" w:cstheme="majorHAnsi"/>
                <w:b/>
                <w:color w:val="44546A" w:themeColor="text2"/>
                <w:sz w:val="20"/>
                <w:szCs w:val="20"/>
              </w:rPr>
              <w:t xml:space="preserve"> the extent that you disagree or agree with following statements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: </w:t>
            </w:r>
          </w:p>
          <w:p w14:paraId="0550C233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2238E2" w:rsidRPr="002238E2" w14:paraId="39B30FC2" w14:textId="77777777" w:rsidTr="00121298">
        <w:tc>
          <w:tcPr>
            <w:tcW w:w="6379" w:type="dxa"/>
            <w:shd w:val="clear" w:color="auto" w:fill="FFFFFF"/>
          </w:tcPr>
          <w:p w14:paraId="010377F4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I felt some ownership of the learning experience in this module (Empowerment) </w:t>
            </w:r>
          </w:p>
        </w:tc>
        <w:tc>
          <w:tcPr>
            <w:tcW w:w="851" w:type="dxa"/>
            <w:shd w:val="clear" w:color="auto" w:fill="F2F2F2"/>
          </w:tcPr>
          <w:p w14:paraId="7D1D7021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6D638D6F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1F35D2D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6EE62AC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0F04796D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19000BA3" w14:textId="77777777" w:rsidTr="00121298">
        <w:tc>
          <w:tcPr>
            <w:tcW w:w="6379" w:type="dxa"/>
            <w:shd w:val="clear" w:color="auto" w:fill="FFFFFF"/>
          </w:tcPr>
          <w:p w14:paraId="2570520E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The module attempted to accommodate my learning style (Diversity)</w:t>
            </w:r>
          </w:p>
        </w:tc>
        <w:tc>
          <w:tcPr>
            <w:tcW w:w="851" w:type="dxa"/>
            <w:shd w:val="clear" w:color="auto" w:fill="F2F2F2"/>
          </w:tcPr>
          <w:p w14:paraId="6108AEFD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252DF9D3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6FD5EC4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7CD6CE83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57BD6CB4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693435EF" w14:textId="77777777" w:rsidTr="00121298">
        <w:tc>
          <w:tcPr>
            <w:tcW w:w="6379" w:type="dxa"/>
            <w:shd w:val="clear" w:color="auto" w:fill="FFFFFF"/>
          </w:tcPr>
          <w:p w14:paraId="31CB2250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I appreciated being given a choice of assessment methods (Empowerment)</w:t>
            </w:r>
          </w:p>
        </w:tc>
        <w:tc>
          <w:tcPr>
            <w:tcW w:w="851" w:type="dxa"/>
            <w:shd w:val="clear" w:color="auto" w:fill="F2F2F2"/>
          </w:tcPr>
          <w:p w14:paraId="58F03672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1265960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5E391927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4F86D71E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02F76D99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39E7A725" w14:textId="77777777" w:rsidTr="00121298">
        <w:trPr>
          <w:trHeight w:val="312"/>
        </w:trPr>
        <w:tc>
          <w:tcPr>
            <w:tcW w:w="6379" w:type="dxa"/>
            <w:shd w:val="clear" w:color="auto" w:fill="FFFFFF"/>
          </w:tcPr>
          <w:p w14:paraId="13060A3D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I felt empowered by having some choice of assessment (Empowerment)</w:t>
            </w:r>
          </w:p>
        </w:tc>
        <w:tc>
          <w:tcPr>
            <w:tcW w:w="851" w:type="dxa"/>
            <w:shd w:val="clear" w:color="auto" w:fill="F2F2F2"/>
          </w:tcPr>
          <w:p w14:paraId="69C38CA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0DF8530B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0A96751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49168749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0050E180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5D610C70" w14:textId="77777777" w:rsidTr="00121298">
        <w:tc>
          <w:tcPr>
            <w:tcW w:w="6379" w:type="dxa"/>
            <w:shd w:val="clear" w:color="auto" w:fill="FFFFFF"/>
          </w:tcPr>
          <w:p w14:paraId="07040067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Having a choice of assessment reduced some of the stress I normally experience with assessment (Anxiety)</w:t>
            </w:r>
          </w:p>
        </w:tc>
        <w:tc>
          <w:tcPr>
            <w:tcW w:w="851" w:type="dxa"/>
            <w:shd w:val="clear" w:color="auto" w:fill="F2F2F2"/>
          </w:tcPr>
          <w:p w14:paraId="3F9015A2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159AB3C2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6AEECD0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663C5E2E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34F6066B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41941597" w14:textId="77777777" w:rsidTr="00121298">
        <w:tc>
          <w:tcPr>
            <w:tcW w:w="6379" w:type="dxa"/>
            <w:shd w:val="clear" w:color="auto" w:fill="FFFFFF"/>
          </w:tcPr>
          <w:p w14:paraId="6F270F28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Having a choice of assessment method allowed me to play to my strengths (Diversity)</w:t>
            </w:r>
          </w:p>
        </w:tc>
        <w:tc>
          <w:tcPr>
            <w:tcW w:w="851" w:type="dxa"/>
            <w:shd w:val="clear" w:color="auto" w:fill="F2F2F2"/>
          </w:tcPr>
          <w:p w14:paraId="487D7601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1024E39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723C3940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0B6D2FD5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76D0C149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323F5182" w14:textId="77777777" w:rsidTr="00121298">
        <w:tc>
          <w:tcPr>
            <w:tcW w:w="6379" w:type="dxa"/>
            <w:shd w:val="clear" w:color="auto" w:fill="FFFFFF"/>
          </w:tcPr>
          <w:p w14:paraId="690D164C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I felt I was given sufficient information required to choose the assessment method. (Support)</w:t>
            </w:r>
          </w:p>
        </w:tc>
        <w:tc>
          <w:tcPr>
            <w:tcW w:w="851" w:type="dxa"/>
            <w:shd w:val="clear" w:color="auto" w:fill="F2F2F2"/>
          </w:tcPr>
          <w:p w14:paraId="361D56A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1E91ED82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5F51477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4C2FF673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670E7F87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654F84A5" w14:textId="77777777" w:rsidTr="00121298">
        <w:tc>
          <w:tcPr>
            <w:tcW w:w="6379" w:type="dxa"/>
            <w:shd w:val="clear" w:color="auto" w:fill="FFFFFF"/>
          </w:tcPr>
          <w:p w14:paraId="4226BE8B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I found it stressful to have to choose an assessment method (Anxiety)*</w:t>
            </w:r>
          </w:p>
        </w:tc>
        <w:tc>
          <w:tcPr>
            <w:tcW w:w="851" w:type="dxa"/>
            <w:shd w:val="clear" w:color="auto" w:fill="F2F2F2"/>
          </w:tcPr>
          <w:p w14:paraId="6368BDED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444B085C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0D8C9468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65260B3B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7F89D223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0CE5CD40" w14:textId="77777777" w:rsidTr="00121298">
        <w:tc>
          <w:tcPr>
            <w:tcW w:w="6379" w:type="dxa"/>
            <w:shd w:val="clear" w:color="auto" w:fill="FFFFFF"/>
          </w:tcPr>
          <w:p w14:paraId="36A09891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Over the course of the semester, the workload for my choice appeared similar to the other assessment method(s) (Equity) </w:t>
            </w:r>
          </w:p>
        </w:tc>
        <w:tc>
          <w:tcPr>
            <w:tcW w:w="851" w:type="dxa"/>
            <w:shd w:val="clear" w:color="auto" w:fill="F2F2F2"/>
          </w:tcPr>
          <w:p w14:paraId="4A09B85C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71F27869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7E024FEC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39C113A3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3F1B1447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085410FB" w14:textId="77777777" w:rsidTr="00121298">
        <w:tc>
          <w:tcPr>
            <w:tcW w:w="6379" w:type="dxa"/>
            <w:shd w:val="clear" w:color="auto" w:fill="FFFFFF"/>
          </w:tcPr>
          <w:p w14:paraId="66FFC17A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2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I was satisfied with the level of feedback I had compared to the feedback in other assessment method (Equity) </w:t>
            </w:r>
          </w:p>
        </w:tc>
        <w:tc>
          <w:tcPr>
            <w:tcW w:w="851" w:type="dxa"/>
            <w:shd w:val="clear" w:color="auto" w:fill="F2F2F2"/>
          </w:tcPr>
          <w:p w14:paraId="7CAE4C1E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45AB2331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5171F839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1C4C925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409752E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035CFCA8" w14:textId="77777777" w:rsidTr="00121298">
        <w:tc>
          <w:tcPr>
            <w:tcW w:w="6379" w:type="dxa"/>
            <w:shd w:val="clear" w:color="auto" w:fill="FFFFFF"/>
          </w:tcPr>
          <w:p w14:paraId="1C1C3558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I felt I was given the support required while attempting this assessment method (Support) </w:t>
            </w:r>
          </w:p>
        </w:tc>
        <w:tc>
          <w:tcPr>
            <w:tcW w:w="851" w:type="dxa"/>
            <w:shd w:val="clear" w:color="auto" w:fill="F2F2F2"/>
          </w:tcPr>
          <w:p w14:paraId="01372160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3B082064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41CF5EDE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4B7734F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37383BD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7D69A74C" w14:textId="77777777" w:rsidTr="00121298">
        <w:tc>
          <w:tcPr>
            <w:tcW w:w="6379" w:type="dxa"/>
            <w:shd w:val="clear" w:color="auto" w:fill="FFFFFF"/>
          </w:tcPr>
          <w:p w14:paraId="21556012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I was satisfied with the examples available of my assessment method compared to the examples of the other assessment method (Equity)</w:t>
            </w:r>
          </w:p>
        </w:tc>
        <w:tc>
          <w:tcPr>
            <w:tcW w:w="851" w:type="dxa"/>
            <w:shd w:val="clear" w:color="auto" w:fill="F2F2F2"/>
          </w:tcPr>
          <w:p w14:paraId="63535E5D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10580F19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1D47E87B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6AAE8B93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452D7EE3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2D8E448B" w14:textId="77777777" w:rsidTr="00121298">
        <w:tc>
          <w:tcPr>
            <w:tcW w:w="6379" w:type="dxa"/>
            <w:shd w:val="clear" w:color="auto" w:fill="FFFFFF"/>
          </w:tcPr>
          <w:p w14:paraId="594410D5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The assessment method I chose was not explained as well as the other assessment method (Equity)*</w:t>
            </w:r>
          </w:p>
        </w:tc>
        <w:tc>
          <w:tcPr>
            <w:tcW w:w="851" w:type="dxa"/>
            <w:shd w:val="clear" w:color="auto" w:fill="F2F2F2"/>
          </w:tcPr>
          <w:p w14:paraId="2346AFE5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69D6A8F9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6B1D4EEB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5E696DE1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0DA928C8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356BF060" w14:textId="77777777" w:rsidTr="00121298">
        <w:tc>
          <w:tcPr>
            <w:tcW w:w="6379" w:type="dxa"/>
            <w:shd w:val="clear" w:color="auto" w:fill="FFFFFF"/>
          </w:tcPr>
          <w:p w14:paraId="45E851B3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I was confident in my choice of assessment method (Anxiety)</w:t>
            </w:r>
          </w:p>
        </w:tc>
        <w:tc>
          <w:tcPr>
            <w:tcW w:w="851" w:type="dxa"/>
            <w:shd w:val="clear" w:color="auto" w:fill="F2F2F2"/>
          </w:tcPr>
          <w:p w14:paraId="7C932B9F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34FD6CAC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793ECA5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78E54CDC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0FC28B70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247C78ED" w14:textId="77777777" w:rsidTr="00121298">
        <w:tc>
          <w:tcPr>
            <w:tcW w:w="6379" w:type="dxa"/>
            <w:shd w:val="clear" w:color="auto" w:fill="FFFFFF"/>
          </w:tcPr>
          <w:p w14:paraId="08F15E8E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It was a relief to experience some choice in my learning (Anxiety). </w:t>
            </w:r>
          </w:p>
        </w:tc>
        <w:tc>
          <w:tcPr>
            <w:tcW w:w="851" w:type="dxa"/>
            <w:shd w:val="clear" w:color="auto" w:fill="F2F2F2"/>
          </w:tcPr>
          <w:p w14:paraId="2EC53299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5E32D638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5F511CD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45CCB05C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5896991B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6C96EDCA" w14:textId="77777777" w:rsidTr="00121298">
        <w:tc>
          <w:tcPr>
            <w:tcW w:w="6379" w:type="dxa"/>
            <w:shd w:val="clear" w:color="auto" w:fill="FFFFFF"/>
          </w:tcPr>
          <w:p w14:paraId="5637E6F3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I would like to have had a wider variety of choices of assessment methods in this module (Diversity)*</w:t>
            </w:r>
          </w:p>
        </w:tc>
        <w:tc>
          <w:tcPr>
            <w:tcW w:w="851" w:type="dxa"/>
            <w:shd w:val="clear" w:color="auto" w:fill="F2F2F2"/>
          </w:tcPr>
          <w:p w14:paraId="39A3E3B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5F641C2D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1E99E0BD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104F65D7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51029EE7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66077503" w14:textId="77777777" w:rsidTr="00121298">
        <w:tc>
          <w:tcPr>
            <w:tcW w:w="6379" w:type="dxa"/>
            <w:shd w:val="clear" w:color="auto" w:fill="FFFFFF"/>
          </w:tcPr>
          <w:p w14:paraId="752D5178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I felt that the assessment method allowed me the opportunity to demonstrate my knowledge in this module (Diversity)</w:t>
            </w:r>
          </w:p>
        </w:tc>
        <w:tc>
          <w:tcPr>
            <w:tcW w:w="851" w:type="dxa"/>
            <w:shd w:val="clear" w:color="auto" w:fill="F2F2F2"/>
          </w:tcPr>
          <w:p w14:paraId="669B68CB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73102BD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4E6F50E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1F8011A1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0F310131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5CA27928" w14:textId="77777777" w:rsidTr="00121298">
        <w:tc>
          <w:tcPr>
            <w:tcW w:w="6379" w:type="dxa"/>
            <w:shd w:val="clear" w:color="auto" w:fill="FFFFFF"/>
          </w:tcPr>
          <w:p w14:paraId="4720E77B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The staff could have been more supportive in helping me choose my assessment method(s). (Support)*</w:t>
            </w:r>
          </w:p>
        </w:tc>
        <w:tc>
          <w:tcPr>
            <w:tcW w:w="851" w:type="dxa"/>
            <w:shd w:val="clear" w:color="auto" w:fill="F2F2F2"/>
          </w:tcPr>
          <w:p w14:paraId="545D2908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14FBFF7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22840665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3DF610D5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23F08170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6B77B5CC" w14:textId="77777777" w:rsidTr="00121298">
        <w:tc>
          <w:tcPr>
            <w:tcW w:w="6379" w:type="dxa"/>
            <w:shd w:val="clear" w:color="auto" w:fill="FFFFFF"/>
          </w:tcPr>
          <w:p w14:paraId="600EDAB5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>It helped to talk to the other students about the assessment choice (Support)</w:t>
            </w:r>
          </w:p>
        </w:tc>
        <w:tc>
          <w:tcPr>
            <w:tcW w:w="851" w:type="dxa"/>
            <w:shd w:val="clear" w:color="auto" w:fill="F2F2F2"/>
          </w:tcPr>
          <w:p w14:paraId="34E9302A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70E99000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4B463A8C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6040F21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36941F0B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  <w:tr w:rsidR="002238E2" w:rsidRPr="002238E2" w14:paraId="4C3BAA57" w14:textId="77777777" w:rsidTr="00121298">
        <w:tc>
          <w:tcPr>
            <w:tcW w:w="6379" w:type="dxa"/>
            <w:shd w:val="clear" w:color="auto" w:fill="FFFFFF"/>
          </w:tcPr>
          <w:p w14:paraId="6A8633EA" w14:textId="77777777" w:rsidR="002238E2" w:rsidRPr="002238E2" w:rsidRDefault="002238E2" w:rsidP="002238E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  <w:tab w:val="left" w:pos="174"/>
              </w:tabs>
              <w:suppressAutoHyphens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I felt I had should have had 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  <w:u w:val="single"/>
              </w:rPr>
              <w:t>more</w:t>
            </w: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20"/>
                <w:szCs w:val="20"/>
              </w:rPr>
              <w:t xml:space="preserve"> control of my assessment  in this module (Empowerment)* </w:t>
            </w:r>
          </w:p>
        </w:tc>
        <w:tc>
          <w:tcPr>
            <w:tcW w:w="851" w:type="dxa"/>
            <w:shd w:val="clear" w:color="auto" w:fill="F2F2F2"/>
          </w:tcPr>
          <w:p w14:paraId="39828BEC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Disagree</w:t>
            </w:r>
          </w:p>
        </w:tc>
        <w:tc>
          <w:tcPr>
            <w:tcW w:w="850" w:type="dxa"/>
            <w:shd w:val="clear" w:color="auto" w:fill="F2F2F2"/>
          </w:tcPr>
          <w:p w14:paraId="603EB67F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Disagree</w:t>
            </w:r>
          </w:p>
        </w:tc>
        <w:tc>
          <w:tcPr>
            <w:tcW w:w="952" w:type="dxa"/>
            <w:shd w:val="clear" w:color="auto" w:fill="F2F2F2"/>
          </w:tcPr>
          <w:p w14:paraId="60EC1734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Undecided</w:t>
            </w:r>
          </w:p>
        </w:tc>
        <w:tc>
          <w:tcPr>
            <w:tcW w:w="675" w:type="dxa"/>
            <w:shd w:val="clear" w:color="auto" w:fill="F2F2F2"/>
          </w:tcPr>
          <w:p w14:paraId="5C43036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Agree</w:t>
            </w:r>
          </w:p>
        </w:tc>
        <w:tc>
          <w:tcPr>
            <w:tcW w:w="855" w:type="dxa"/>
            <w:shd w:val="clear" w:color="auto" w:fill="F2F2F2"/>
          </w:tcPr>
          <w:p w14:paraId="11E65446" w14:textId="77777777" w:rsidR="002238E2" w:rsidRPr="002238E2" w:rsidRDefault="002238E2" w:rsidP="0012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  <w:r w:rsidRPr="002238E2"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  <w:t>Strongly Agree</w:t>
            </w:r>
          </w:p>
        </w:tc>
      </w:tr>
    </w:tbl>
    <w:p w14:paraId="2802AC31" w14:textId="10275C67" w:rsidR="002238E2" w:rsidRPr="009E1FE0" w:rsidRDefault="009E1FE0" w:rsidP="009E1FE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8"/>
        <w:rPr>
          <w:rFonts w:asciiTheme="majorHAnsi" w:eastAsia="Times New Roman" w:hAnsiTheme="majorHAnsi" w:cstheme="majorHAnsi"/>
          <w:i/>
          <w:iCs/>
          <w:color w:val="44546A" w:themeColor="text2"/>
          <w:sz w:val="20"/>
          <w:szCs w:val="20"/>
        </w:rPr>
      </w:pPr>
      <w:r w:rsidRPr="009E1FE0">
        <w:rPr>
          <w:rFonts w:asciiTheme="majorHAnsi" w:eastAsia="Times New Roman" w:hAnsiTheme="majorHAnsi" w:cstheme="majorHAnsi"/>
          <w:i/>
          <w:iCs/>
          <w:color w:val="44546A" w:themeColor="text2"/>
          <w:sz w:val="20"/>
          <w:szCs w:val="20"/>
        </w:rPr>
        <w:t>*This statement is negatively worded</w:t>
      </w:r>
    </w:p>
    <w:p w14:paraId="55321180" w14:textId="77777777" w:rsidR="009E1FE0" w:rsidRPr="009E1FE0" w:rsidRDefault="009E1FE0" w:rsidP="009E1FE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8"/>
        <w:rPr>
          <w:rFonts w:asciiTheme="majorHAnsi" w:eastAsia="Times New Roman" w:hAnsiTheme="majorHAnsi" w:cstheme="majorHAnsi"/>
          <w:color w:val="44546A" w:themeColor="text2"/>
        </w:rPr>
      </w:pPr>
    </w:p>
    <w:p w14:paraId="09948C73" w14:textId="77777777" w:rsidR="002238E2" w:rsidRPr="002238E2" w:rsidRDefault="002238E2" w:rsidP="002238E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eastAsia="Times New Roman" w:hAnsiTheme="majorHAnsi" w:cstheme="majorHAnsi"/>
          <w:color w:val="44546A" w:themeColor="text2"/>
        </w:rPr>
      </w:pPr>
      <w:r w:rsidRPr="002238E2">
        <w:rPr>
          <w:rFonts w:asciiTheme="majorHAnsi" w:eastAsia="Times New Roman" w:hAnsiTheme="majorHAnsi" w:cstheme="majorHAnsi"/>
          <w:color w:val="44546A" w:themeColor="text2"/>
        </w:rPr>
        <w:t xml:space="preserve">Please elaborate on any of these answers, where necessary: </w:t>
      </w:r>
    </w:p>
    <w:p w14:paraId="22DCD78B" w14:textId="77777777" w:rsidR="002238E2" w:rsidRPr="002238E2" w:rsidRDefault="002238E2" w:rsidP="002238E2">
      <w:pPr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</w:p>
    <w:p w14:paraId="0D45B914" w14:textId="77777777" w:rsidR="002238E2" w:rsidRPr="002238E2" w:rsidRDefault="002238E2" w:rsidP="002238E2">
      <w:pPr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</w:p>
    <w:p w14:paraId="51B8B8D6" w14:textId="77777777" w:rsidR="002238E2" w:rsidRPr="002238E2" w:rsidRDefault="002238E2" w:rsidP="002238E2">
      <w:pPr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</w:p>
    <w:p w14:paraId="2D9E2094" w14:textId="77777777" w:rsidR="00E91EE3" w:rsidRPr="002238E2" w:rsidRDefault="00E91E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rPr>
          <w:rFonts w:asciiTheme="majorHAnsi" w:hAnsiTheme="majorHAnsi" w:cstheme="majorHAnsi"/>
          <w:color w:val="44546A" w:themeColor="text2"/>
        </w:rPr>
      </w:pPr>
    </w:p>
    <w:sectPr w:rsidR="00E91EE3" w:rsidRPr="00223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964" w:bottom="1134" w:left="964" w:header="68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FEE4" w14:textId="77777777" w:rsidR="00143AAF" w:rsidRDefault="00143AAF">
      <w:r>
        <w:separator/>
      </w:r>
    </w:p>
  </w:endnote>
  <w:endnote w:type="continuationSeparator" w:id="0">
    <w:p w14:paraId="5C796052" w14:textId="77777777" w:rsidR="00143AAF" w:rsidRDefault="0014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Pro-Regular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DCDF" w14:textId="77777777" w:rsidR="0057401C" w:rsidRDefault="00574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7ADB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2</w:t>
    </w:r>
    <w:r>
      <w:rPr>
        <w:color w:val="003863"/>
        <w:sz w:val="22"/>
        <w:szCs w:val="22"/>
      </w:rPr>
      <w:fldChar w:fldCharType="end"/>
    </w:r>
  </w:p>
  <w:p w14:paraId="258909FD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8EF7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1</w:t>
    </w:r>
    <w:r>
      <w:rPr>
        <w:color w:val="003863"/>
        <w:sz w:val="22"/>
        <w:szCs w:val="22"/>
      </w:rPr>
      <w:fldChar w:fldCharType="end"/>
    </w:r>
  </w:p>
  <w:p w14:paraId="5BB55CB7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8155" w14:textId="77777777" w:rsidR="00143AAF" w:rsidRDefault="00143AAF">
      <w:r>
        <w:separator/>
      </w:r>
    </w:p>
  </w:footnote>
  <w:footnote w:type="continuationSeparator" w:id="0">
    <w:p w14:paraId="56A3284C" w14:textId="77777777" w:rsidR="00143AAF" w:rsidRDefault="00143AAF">
      <w:r>
        <w:continuationSeparator/>
      </w:r>
    </w:p>
  </w:footnote>
  <w:footnote w:id="1">
    <w:p w14:paraId="61A7F13E" w14:textId="08B2CCCF" w:rsidR="003D5FBA" w:rsidRPr="003D5FBA" w:rsidRDefault="003D5FBA" w:rsidP="00630A14">
      <w:pPr>
        <w:pStyle w:val="FootnoteText"/>
        <w:ind w:left="142" w:hanging="142"/>
        <w:rPr>
          <w:rFonts w:asciiTheme="majorHAnsi" w:hAnsiTheme="majorHAnsi" w:cstheme="majorHAnsi"/>
          <w:color w:val="44546A" w:themeColor="text2"/>
          <w:sz w:val="18"/>
          <w:szCs w:val="18"/>
        </w:rPr>
      </w:pPr>
      <w:r w:rsidRPr="003D5FBA">
        <w:rPr>
          <w:rStyle w:val="FootnoteReference"/>
          <w:rFonts w:asciiTheme="majorHAnsi" w:hAnsiTheme="majorHAnsi" w:cstheme="majorHAnsi"/>
          <w:color w:val="44546A" w:themeColor="text2"/>
          <w:sz w:val="18"/>
          <w:szCs w:val="18"/>
        </w:rPr>
        <w:footnoteRef/>
      </w:r>
      <w:r w:rsidRPr="003D5FBA">
        <w:rPr>
          <w:rFonts w:asciiTheme="majorHAnsi" w:hAnsiTheme="majorHAnsi" w:cstheme="majorHAnsi"/>
          <w:color w:val="44546A" w:themeColor="text2"/>
          <w:sz w:val="18"/>
          <w:szCs w:val="18"/>
        </w:rPr>
        <w:t xml:space="preserve"> </w:t>
      </w:r>
      <w:r w:rsidR="00630A14" w:rsidRPr="003A7ABF">
        <w:rPr>
          <w:rFonts w:asciiTheme="majorHAnsi" w:hAnsiTheme="majorHAnsi" w:cstheme="majorHAnsi"/>
          <w:color w:val="44546A" w:themeColor="text2"/>
          <w:sz w:val="18"/>
          <w:szCs w:val="18"/>
        </w:rPr>
        <w:t>O’Neill, G (Ed) (2011). </w:t>
      </w:r>
      <w:hyperlink r:id="rId1" w:tgtFrame="_blank" w:tooltip="A Practitioner's Guide to Choice of Assessment Methods within a Module" w:history="1">
        <w:r w:rsidR="00630A14" w:rsidRPr="003A7ABF">
          <w:rPr>
            <w:rStyle w:val="Hyperlink"/>
            <w:rFonts w:asciiTheme="majorHAnsi" w:hAnsiTheme="majorHAnsi" w:cstheme="majorHAnsi"/>
            <w:i/>
            <w:iCs/>
            <w:color w:val="44546A" w:themeColor="text2"/>
            <w:sz w:val="18"/>
            <w:szCs w:val="18"/>
          </w:rPr>
          <w:t>A Practitioner's Guide to Choice of Assessment Methods within a Module</w:t>
        </w:r>
      </w:hyperlink>
      <w:r w:rsidR="00630A14" w:rsidRPr="003A7ABF">
        <w:rPr>
          <w:rFonts w:asciiTheme="majorHAnsi" w:hAnsiTheme="majorHAnsi" w:cstheme="majorHAnsi"/>
          <w:color w:val="44546A" w:themeColor="text2"/>
          <w:sz w:val="18"/>
          <w:szCs w:val="18"/>
        </w:rPr>
        <w:t> Dublin: UCD Teaching and Learning</w:t>
      </w:r>
      <w:r w:rsidR="00630A14">
        <w:rPr>
          <w:rFonts w:asciiTheme="majorHAnsi" w:hAnsiTheme="majorHAnsi" w:cstheme="majorHAnsi"/>
          <w:color w:val="44546A" w:themeColor="text2"/>
          <w:sz w:val="18"/>
          <w:szCs w:val="18"/>
        </w:rPr>
        <w:t xml:space="preserve">, </w:t>
      </w:r>
      <w:r w:rsidRPr="003D5FBA">
        <w:rPr>
          <w:rFonts w:asciiTheme="majorHAnsi" w:hAnsiTheme="majorHAnsi" w:cstheme="majorHAnsi"/>
          <w:color w:val="44546A" w:themeColor="text2"/>
          <w:sz w:val="18"/>
          <w:szCs w:val="18"/>
        </w:rPr>
        <w:t xml:space="preserve">Dublin: UCD Teaching and Learning.  </w:t>
      </w:r>
    </w:p>
  </w:footnote>
  <w:footnote w:id="2">
    <w:p w14:paraId="31DA38BD" w14:textId="5FEDE74D" w:rsidR="003D5FBA" w:rsidRPr="003D5FBA" w:rsidRDefault="003D5FBA" w:rsidP="00630A1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42" w:hanging="142"/>
        <w:contextualSpacing/>
        <w:rPr>
          <w:rFonts w:asciiTheme="majorHAnsi" w:hAnsiTheme="majorHAnsi" w:cstheme="majorHAnsi"/>
          <w:color w:val="44546A" w:themeColor="text2"/>
          <w:sz w:val="18"/>
          <w:szCs w:val="18"/>
        </w:rPr>
      </w:pPr>
      <w:r w:rsidRPr="003D5FBA">
        <w:rPr>
          <w:rStyle w:val="FootnoteReference"/>
          <w:rFonts w:asciiTheme="majorHAnsi" w:hAnsiTheme="majorHAnsi" w:cstheme="majorHAnsi"/>
          <w:color w:val="44546A" w:themeColor="text2"/>
          <w:sz w:val="18"/>
          <w:szCs w:val="18"/>
        </w:rPr>
        <w:footnoteRef/>
      </w:r>
      <w:r w:rsidRPr="003D5FBA">
        <w:rPr>
          <w:rFonts w:asciiTheme="majorHAnsi" w:hAnsiTheme="majorHAnsi" w:cstheme="majorHAnsi"/>
          <w:color w:val="44546A" w:themeColor="text2"/>
          <w:sz w:val="18"/>
          <w:szCs w:val="18"/>
        </w:rPr>
        <w:t xml:space="preserve"> </w:t>
      </w:r>
      <w:r w:rsidRPr="003D5FBA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>O’Neill, G. (2017)</w:t>
      </w:r>
      <w:r w:rsidRPr="003D5FBA">
        <w:rPr>
          <w:rStyle w:val="Strong"/>
          <w:rFonts w:asciiTheme="majorHAnsi" w:hAnsiTheme="majorHAnsi" w:cstheme="majorHAnsi"/>
          <w:color w:val="44546A" w:themeColor="text2"/>
          <w:sz w:val="18"/>
          <w:szCs w:val="18"/>
        </w:rPr>
        <w:t> </w:t>
      </w:r>
      <w:hyperlink r:id="rId2" w:tgtFrame="_blank" w:history="1">
        <w:r w:rsidRPr="003D5FBA">
          <w:rPr>
            <w:rStyle w:val="Hyperlink"/>
            <w:rFonts w:asciiTheme="majorHAnsi" w:hAnsiTheme="majorHAnsi" w:cstheme="majorHAnsi"/>
            <w:color w:val="44546A" w:themeColor="text2"/>
            <w:sz w:val="18"/>
            <w:szCs w:val="18"/>
          </w:rPr>
          <w:t>It’s not fair! Students and staff views on the equity of the procedures and outcomes of students’ choice of assessment methods</w:t>
        </w:r>
      </w:hyperlink>
      <w:r w:rsidRPr="003D5FBA">
        <w:rPr>
          <w:rStyle w:val="Strong"/>
          <w:rFonts w:asciiTheme="majorHAnsi" w:hAnsiTheme="majorHAnsi" w:cstheme="majorHAnsi"/>
          <w:color w:val="44546A" w:themeColor="text2"/>
          <w:sz w:val="18"/>
          <w:szCs w:val="18"/>
        </w:rPr>
        <w:t>, </w:t>
      </w:r>
      <w:r w:rsidRPr="003D5FBA">
        <w:rPr>
          <w:rStyle w:val="Emphasis"/>
          <w:rFonts w:asciiTheme="majorHAnsi" w:hAnsiTheme="majorHAnsi" w:cstheme="majorHAnsi"/>
          <w:color w:val="44546A" w:themeColor="text2"/>
          <w:sz w:val="18"/>
          <w:szCs w:val="18"/>
        </w:rPr>
        <w:t>Irish Educational Studies</w:t>
      </w:r>
      <w:r w:rsidRPr="003D5FBA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>, 36:2, 221-236</w:t>
      </w:r>
    </w:p>
  </w:footnote>
  <w:footnote w:id="3">
    <w:p w14:paraId="29970B50" w14:textId="3880DE38" w:rsidR="003D5FBA" w:rsidRPr="00DD022C" w:rsidRDefault="003D5FBA" w:rsidP="00630A14">
      <w:pPr>
        <w:pStyle w:val="FootnoteText"/>
        <w:ind w:left="142" w:hanging="142"/>
        <w:rPr>
          <w:lang w:val="de-DE"/>
        </w:rPr>
      </w:pPr>
      <w:r w:rsidRPr="00DD022C">
        <w:rPr>
          <w:rStyle w:val="FootnoteReference"/>
          <w:rFonts w:asciiTheme="majorHAnsi" w:hAnsiTheme="majorHAnsi" w:cstheme="majorHAnsi"/>
          <w:color w:val="44546A" w:themeColor="text2"/>
          <w:sz w:val="18"/>
          <w:szCs w:val="18"/>
        </w:rPr>
        <w:footnoteRef/>
      </w:r>
      <w:r w:rsidRPr="00DD022C">
        <w:rPr>
          <w:rFonts w:asciiTheme="majorHAnsi" w:hAnsiTheme="majorHAnsi" w:cstheme="majorHAnsi"/>
          <w:color w:val="44546A" w:themeColor="text2"/>
          <w:sz w:val="18"/>
          <w:szCs w:val="18"/>
        </w:rPr>
        <w:t xml:space="preserve"> UCD T&amp;L (2022b) .</w:t>
      </w:r>
      <w:hyperlink r:id="rId3" w:history="1">
        <w:r w:rsidRPr="00DD022C">
          <w:rPr>
            <w:rStyle w:val="Hyperlink"/>
            <w:rFonts w:asciiTheme="majorHAnsi" w:hAnsiTheme="majorHAnsi" w:cstheme="majorHAnsi"/>
            <w:i/>
            <w:iCs/>
            <w:color w:val="44546A" w:themeColor="text2"/>
            <w:sz w:val="18"/>
            <w:szCs w:val="18"/>
            <w:lang w:val="en-GB"/>
          </w:rPr>
          <w:t>‘</w:t>
        </w:r>
        <w:r w:rsidRPr="00DD022C">
          <w:rPr>
            <w:rStyle w:val="Hyperlink"/>
            <w:rFonts w:asciiTheme="majorHAnsi" w:hAnsiTheme="majorHAnsi" w:cstheme="majorHAnsi"/>
            <w:i/>
            <w:iCs/>
            <w:color w:val="44546A" w:themeColor="text2"/>
            <w:sz w:val="18"/>
            <w:szCs w:val="18"/>
          </w:rPr>
          <w:t>Equity Between Choice of Assessments Evaluation Too</w:t>
        </w:r>
        <w:r w:rsidRPr="00DD022C">
          <w:rPr>
            <w:rStyle w:val="Hyperlink"/>
            <w:rFonts w:asciiTheme="majorHAnsi" w:hAnsiTheme="majorHAnsi" w:cstheme="majorHAnsi"/>
            <w:color w:val="44546A" w:themeColor="text2"/>
            <w:sz w:val="18"/>
            <w:szCs w:val="18"/>
          </w:rPr>
          <w:t>l’</w:t>
        </w:r>
      </w:hyperlink>
      <w:r w:rsidRPr="00DD022C">
        <w:rPr>
          <w:rFonts w:asciiTheme="majorHAnsi" w:hAnsiTheme="majorHAnsi" w:cstheme="majorHAnsi"/>
          <w:color w:val="44546A" w:themeColor="text2"/>
          <w:sz w:val="18"/>
          <w:szCs w:val="18"/>
        </w:rPr>
        <w:t xml:space="preserve"> . </w:t>
      </w:r>
      <w:r w:rsidRPr="00DD022C">
        <w:rPr>
          <w:rFonts w:asciiTheme="majorHAnsi" w:hAnsiTheme="majorHAnsi" w:cstheme="majorHAnsi"/>
          <w:color w:val="44546A" w:themeColor="text2"/>
          <w:sz w:val="18"/>
          <w:szCs w:val="18"/>
          <w:lang w:val="de-DE"/>
        </w:rPr>
        <w:t>Dublin, UCD T&amp;L.</w:t>
      </w:r>
      <w:r w:rsidRPr="00DD022C">
        <w:rPr>
          <w:rFonts w:asciiTheme="majorHAnsi" w:hAnsiTheme="majorHAnsi" w:cstheme="majorHAnsi"/>
          <w:color w:val="44546A" w:themeColor="text2"/>
          <w:lang w:val="de-DE"/>
        </w:rPr>
        <w:t xml:space="preserve"> </w:t>
      </w:r>
    </w:p>
  </w:footnote>
  <w:footnote w:id="4">
    <w:p w14:paraId="6D66D0F5" w14:textId="0180EBCB" w:rsidR="003D5FBA" w:rsidRPr="00DD022C" w:rsidRDefault="003D5FBA">
      <w:pPr>
        <w:pStyle w:val="FootnoteText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7E39" w14:textId="77777777" w:rsidR="0057401C" w:rsidRDefault="00574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DD6B" w14:textId="77777777" w:rsidR="00E91EE3" w:rsidRDefault="00560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6CFF9C" wp14:editId="286BD553">
          <wp:simplePos x="0" y="0"/>
          <wp:positionH relativeFrom="column">
            <wp:posOffset>-631535</wp:posOffset>
          </wp:positionH>
          <wp:positionV relativeFrom="paragraph">
            <wp:posOffset>-418867</wp:posOffset>
          </wp:positionV>
          <wp:extent cx="7556664" cy="10680700"/>
          <wp:effectExtent l="0" t="0" r="0" b="0"/>
          <wp:wrapNone/>
          <wp:docPr id="13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664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4D97" w14:textId="18E38D70" w:rsidR="00E91EE3" w:rsidRDefault="005740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336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F1C010A" wp14:editId="1A6A94A0">
              <wp:simplePos x="0" y="0"/>
              <wp:positionH relativeFrom="column">
                <wp:posOffset>5322570</wp:posOffset>
              </wp:positionH>
              <wp:positionV relativeFrom="paragraph">
                <wp:posOffset>66675</wp:posOffset>
              </wp:positionV>
              <wp:extent cx="1047404" cy="50546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404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F2EDE" w14:textId="77777777" w:rsidR="0057401C" w:rsidRPr="0057401C" w:rsidRDefault="0057401C" w:rsidP="0057401C">
                          <w:pPr>
                            <w:jc w:val="center"/>
                            <w:textDirection w:val="btLr"/>
                            <w:rPr>
                              <w:color w:val="767171" w:themeColor="background2" w:themeShade="80"/>
                              <w:sz w:val="22"/>
                              <w:szCs w:val="22"/>
                              <w:lang w:val="en-GB"/>
                            </w:rPr>
                          </w:pPr>
                          <w:r w:rsidRPr="0057401C">
                            <w:rPr>
                              <w:color w:val="767171" w:themeColor="background2" w:themeShade="80"/>
                              <w:sz w:val="22"/>
                              <w:szCs w:val="22"/>
                              <w:lang w:val="en-GB"/>
                            </w:rPr>
                            <w:t>ACTIVITY</w:t>
                          </w:r>
                        </w:p>
                        <w:p w14:paraId="68A418DE" w14:textId="3D428A44" w:rsidR="00E91EE3" w:rsidRPr="0057401C" w:rsidRDefault="00E91EE3">
                          <w:pPr>
                            <w:jc w:val="center"/>
                            <w:textDirection w:val="btLr"/>
                            <w:rPr>
                              <w:color w:val="767171" w:themeColor="background2" w:themeShade="80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C010A" id="Rectangle 11" o:spid="_x0000_s1026" alt="&quot;&quot;" style="position:absolute;margin-left:419.1pt;margin-top:5.25pt;width:82.4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" filled="f" stroked="f">
              <v:textbox inset="2.53958mm,1.2694mm,2.53958mm,1.2694mm">
                <w:txbxContent>
                  <w:p w14:paraId="3CBF2EDE" w14:textId="77777777" w:rsidR="0057401C" w:rsidRPr="0057401C" w:rsidRDefault="0057401C" w:rsidP="0057401C">
                    <w:pPr>
                      <w:jc w:val="center"/>
                      <w:textDirection w:val="btLr"/>
                      <w:rPr>
                        <w:color w:val="767171" w:themeColor="background2" w:themeShade="80"/>
                        <w:sz w:val="22"/>
                        <w:szCs w:val="22"/>
                        <w:lang w:val="en-GB"/>
                      </w:rPr>
                    </w:pPr>
                    <w:r w:rsidRPr="0057401C">
                      <w:rPr>
                        <w:color w:val="767171" w:themeColor="background2" w:themeShade="80"/>
                        <w:sz w:val="22"/>
                        <w:szCs w:val="22"/>
                        <w:lang w:val="en-GB"/>
                      </w:rPr>
                      <w:t>ACTIVITY</w:t>
                    </w:r>
                  </w:p>
                  <w:p w14:paraId="68A418DE" w14:textId="3D428A44" w:rsidR="00E91EE3" w:rsidRPr="0057401C" w:rsidRDefault="00E91EE3">
                    <w:pPr>
                      <w:jc w:val="center"/>
                      <w:textDirection w:val="btLr"/>
                      <w:rPr>
                        <w:color w:val="767171" w:themeColor="background2" w:themeShade="80"/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21338B6" wp14:editId="3C89C687">
              <wp:simplePos x="0" y="0"/>
              <wp:positionH relativeFrom="column">
                <wp:posOffset>5344160</wp:posOffset>
              </wp:positionH>
              <wp:positionV relativeFrom="paragraph">
                <wp:posOffset>489585</wp:posOffset>
              </wp:positionV>
              <wp:extent cx="923108" cy="50546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08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E84AF" w14:textId="386CB402" w:rsidR="0057401C" w:rsidRPr="0099635F" w:rsidRDefault="0057401C" w:rsidP="0057401C">
                          <w:pPr>
                            <w:jc w:val="center"/>
                            <w:textDirection w:val="btLr"/>
                            <w:rPr>
                              <w:sz w:val="22"/>
                              <w:szCs w:val="22"/>
                              <w:lang w:val="en-GB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1338B6" id="Rectangle 1" o:spid="_x0000_s1027" alt="&quot;&quot;" style="position:absolute;margin-left:420.8pt;margin-top:38.55pt;width:72.7pt;height: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" filled="f" stroked="f">
              <v:textbox inset="2.53958mm,1.2694mm,2.53958mm,1.2694mm">
                <w:txbxContent>
                  <w:p w14:paraId="7B4E84AF" w14:textId="386CB402" w:rsidR="0057401C" w:rsidRPr="0099635F" w:rsidRDefault="0057401C" w:rsidP="0057401C">
                    <w:pPr>
                      <w:jc w:val="center"/>
                      <w:textDirection w:val="btLr"/>
                      <w:rPr>
                        <w:sz w:val="22"/>
                        <w:szCs w:val="22"/>
                        <w:lang w:val="en-GB"/>
                      </w:rPr>
                    </w:pPr>
                  </w:p>
                </w:txbxContent>
              </v:textbox>
            </v:rect>
          </w:pict>
        </mc:Fallback>
      </mc:AlternateContent>
    </w:r>
    <w:r w:rsidR="00560C7C">
      <w:rPr>
        <w:noProof/>
      </w:rPr>
      <w:drawing>
        <wp:anchor distT="0" distB="0" distL="0" distR="0" simplePos="0" relativeHeight="251659264" behindDoc="1" locked="0" layoutInCell="1" hidden="0" allowOverlap="1" wp14:anchorId="62A05493" wp14:editId="5FE0CC92">
          <wp:simplePos x="0" y="0"/>
          <wp:positionH relativeFrom="column">
            <wp:posOffset>-635000</wp:posOffset>
          </wp:positionH>
          <wp:positionV relativeFrom="paragraph">
            <wp:posOffset>-431800</wp:posOffset>
          </wp:positionV>
          <wp:extent cx="7581900" cy="10641875"/>
          <wp:effectExtent l="0" t="0" r="0" b="7620"/>
          <wp:wrapNone/>
          <wp:docPr id="12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805" cy="1064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B1E"/>
    <w:multiLevelType w:val="hybridMultilevel"/>
    <w:tmpl w:val="CDE68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4936"/>
    <w:multiLevelType w:val="multilevel"/>
    <w:tmpl w:val="AF68C388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9B7824"/>
    <w:multiLevelType w:val="hybridMultilevel"/>
    <w:tmpl w:val="11F43C70"/>
    <w:lvl w:ilvl="0" w:tplc="8848BFA8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68B02AC"/>
    <w:multiLevelType w:val="hybridMultilevel"/>
    <w:tmpl w:val="FC341820"/>
    <w:lvl w:ilvl="0" w:tplc="C3088E5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B4BA9"/>
    <w:multiLevelType w:val="hybridMultilevel"/>
    <w:tmpl w:val="929CD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C03D4"/>
    <w:multiLevelType w:val="hybridMultilevel"/>
    <w:tmpl w:val="03EAA476"/>
    <w:lvl w:ilvl="0" w:tplc="CE9CDD1C">
      <w:start w:val="2"/>
      <w:numFmt w:val="bullet"/>
      <w:lvlText w:val=""/>
      <w:lvlJc w:val="left"/>
      <w:pPr>
        <w:ind w:left="358" w:hanging="360"/>
      </w:pPr>
      <w:rPr>
        <w:rFonts w:ascii="Symbol" w:eastAsia="Times New Roman" w:hAnsi="Symbol" w:cstheme="majorHAns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3"/>
    <w:rsid w:val="001020A5"/>
    <w:rsid w:val="00143AAF"/>
    <w:rsid w:val="00185564"/>
    <w:rsid w:val="001938CD"/>
    <w:rsid w:val="001B2FBB"/>
    <w:rsid w:val="001B6425"/>
    <w:rsid w:val="002238E2"/>
    <w:rsid w:val="00237E56"/>
    <w:rsid w:val="002A52D8"/>
    <w:rsid w:val="003728EB"/>
    <w:rsid w:val="00380FE3"/>
    <w:rsid w:val="003D5FBA"/>
    <w:rsid w:val="004B4E47"/>
    <w:rsid w:val="005541C3"/>
    <w:rsid w:val="00557CDD"/>
    <w:rsid w:val="00560C7C"/>
    <w:rsid w:val="0057401C"/>
    <w:rsid w:val="005B4484"/>
    <w:rsid w:val="00630A14"/>
    <w:rsid w:val="00693030"/>
    <w:rsid w:val="006B578D"/>
    <w:rsid w:val="00757279"/>
    <w:rsid w:val="007A6E3F"/>
    <w:rsid w:val="007D7E62"/>
    <w:rsid w:val="008C1C3B"/>
    <w:rsid w:val="009E1FE0"/>
    <w:rsid w:val="00B017DF"/>
    <w:rsid w:val="00C746B0"/>
    <w:rsid w:val="00C915C7"/>
    <w:rsid w:val="00D843C2"/>
    <w:rsid w:val="00DD022C"/>
    <w:rsid w:val="00E91EE3"/>
    <w:rsid w:val="00E9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51C43"/>
  <w15:docId w15:val="{4CF7DE47-C2A7-4214-8D99-E6F1397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3C2"/>
  </w:style>
  <w:style w:type="paragraph" w:styleId="Heading1">
    <w:name w:val="heading 1"/>
    <w:basedOn w:val="Normal"/>
    <w:next w:val="Normal"/>
    <w:link w:val="Heading1Char"/>
    <w:uiPriority w:val="9"/>
    <w:qFormat/>
    <w:rsid w:val="00D1079A"/>
    <w:pPr>
      <w:spacing w:after="80" w:line="480" w:lineRule="exact"/>
      <w:outlineLvl w:val="0"/>
    </w:pPr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heading 3"/>
    <w:basedOn w:val="Normal"/>
    <w:next w:val="Normal"/>
    <w:link w:val="Heading3Char"/>
    <w:uiPriority w:val="9"/>
    <w:unhideWhenUsed/>
    <w:qFormat/>
    <w:rsid w:val="0080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41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7F4"/>
  </w:style>
  <w:style w:type="paragraph" w:styleId="Footer">
    <w:name w:val="footer"/>
    <w:basedOn w:val="Normal"/>
    <w:link w:val="Foot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7F4"/>
  </w:style>
  <w:style w:type="character" w:styleId="PageNumber">
    <w:name w:val="page number"/>
    <w:basedOn w:val="DefaultParagraphFont"/>
    <w:uiPriority w:val="99"/>
    <w:semiHidden/>
    <w:unhideWhenUsed/>
    <w:rsid w:val="003075C9"/>
    <w:rPr>
      <w:rFonts w:asciiTheme="minorHAnsi" w:hAnsiTheme="minorHAnsi"/>
      <w:b w:val="0"/>
      <w:i w:val="0"/>
      <w:spacing w:val="0"/>
      <w:w w:val="100"/>
      <w:position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79A"/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customStyle="1" w:styleId="BasicParagraph">
    <w:name w:val="[Basic Paragraph]"/>
    <w:basedOn w:val="Normal"/>
    <w:link w:val="BasicParagraphChar"/>
    <w:uiPriority w:val="99"/>
    <w:rsid w:val="00D1079A"/>
    <w:pPr>
      <w:tabs>
        <w:tab w:val="left" w:pos="284"/>
      </w:tabs>
      <w:autoSpaceDE w:val="0"/>
      <w:autoSpaceDN w:val="0"/>
      <w:adjustRightInd w:val="0"/>
      <w:spacing w:line="288" w:lineRule="auto"/>
      <w:textAlignment w:val="center"/>
    </w:pPr>
    <w:rPr>
      <w:rFonts w:asciiTheme="majorHAnsi" w:eastAsiaTheme="minorEastAsia" w:hAnsiTheme="majorHAnsi" w:cs="MinionPro-Regular"/>
      <w:color w:val="000000"/>
      <w:lang w:val="en-GB"/>
    </w:rPr>
  </w:style>
  <w:style w:type="paragraph" w:customStyle="1" w:styleId="bullet">
    <w:name w:val="bullet"/>
    <w:basedOn w:val="BasicParagraph"/>
    <w:link w:val="bulletChar"/>
    <w:qFormat/>
    <w:rsid w:val="00D1079A"/>
    <w:pPr>
      <w:numPr>
        <w:numId w:val="1"/>
      </w:numPr>
    </w:pPr>
  </w:style>
  <w:style w:type="paragraph" w:customStyle="1" w:styleId="Subheading2">
    <w:name w:val="Subheading 2"/>
    <w:basedOn w:val="Heading2"/>
    <w:qFormat/>
    <w:rsid w:val="0080413C"/>
    <w:pPr>
      <w:keepNext w:val="0"/>
      <w:keepLines w:val="0"/>
      <w:spacing w:before="0" w:after="120" w:line="340" w:lineRule="exact"/>
    </w:pPr>
    <w:rPr>
      <w:rFonts w:eastAsiaTheme="minorEastAsia" w:cs="Times New Roman (Body CS)"/>
      <w:caps/>
      <w:color w:val="003863"/>
      <w:sz w:val="28"/>
      <w:szCs w:val="28"/>
    </w:rPr>
  </w:style>
  <w:style w:type="paragraph" w:customStyle="1" w:styleId="SUBHEADING1">
    <w:name w:val="SUBHEADING 1"/>
    <w:basedOn w:val="Heading2"/>
    <w:qFormat/>
    <w:rsid w:val="00942402"/>
    <w:pPr>
      <w:keepNext w:val="0"/>
      <w:keepLines w:val="0"/>
      <w:spacing w:before="0" w:after="360" w:line="340" w:lineRule="exact"/>
    </w:pPr>
    <w:rPr>
      <w:rFonts w:eastAsiaTheme="minorEastAsia" w:cs="Times New Roman (Body CS)"/>
      <w:color w:val="003863"/>
      <w:sz w:val="36"/>
      <w:szCs w:val="28"/>
    </w:rPr>
  </w:style>
  <w:style w:type="paragraph" w:customStyle="1" w:styleId="Emhasise">
    <w:name w:val="Emhasise"/>
    <w:basedOn w:val="Normal"/>
    <w:qFormat/>
    <w:rsid w:val="00D1079A"/>
    <w:pPr>
      <w:spacing w:after="200" w:line="276" w:lineRule="auto"/>
      <w:ind w:firstLine="284"/>
      <w:jc w:val="both"/>
    </w:pPr>
    <w:rPr>
      <w:rFonts w:asciiTheme="majorHAnsi" w:eastAsiaTheme="minorEastAsia" w:hAnsiTheme="majorHAnsi" w:cstheme="majorHAnsi"/>
      <w:i/>
      <w:iC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07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6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Subheading 3 Char"/>
    <w:basedOn w:val="DefaultParagraphFont"/>
    <w:link w:val="Heading3"/>
    <w:uiPriority w:val="9"/>
    <w:rsid w:val="0080413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eChar">
    <w:name w:val="Title Char"/>
    <w:basedOn w:val="DefaultParagraphFont"/>
    <w:link w:val="Title"/>
    <w:uiPriority w:val="10"/>
    <w:rsid w:val="0080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Quotations">
    <w:name w:val="Quotations"/>
    <w:basedOn w:val="bullet"/>
    <w:link w:val="QuotationsChar"/>
    <w:qFormat/>
    <w:rsid w:val="00EE27C3"/>
    <w:pPr>
      <w:numPr>
        <w:numId w:val="0"/>
      </w:numPr>
      <w:shd w:val="clear" w:color="auto" w:fill="F2F2F2" w:themeFill="background1" w:themeFillShade="F2"/>
      <w:spacing w:before="120" w:after="120" w:line="240" w:lineRule="auto"/>
      <w:ind w:left="284" w:right="284"/>
    </w:pPr>
    <w:rPr>
      <w:rFonts w:asciiTheme="minorHAnsi" w:hAnsiTheme="minorHAnsi"/>
      <w:color w:val="003863"/>
    </w:rPr>
  </w:style>
  <w:style w:type="table" w:styleId="TableGrid">
    <w:name w:val="Table Grid"/>
    <w:basedOn w:val="TableNormal"/>
    <w:uiPriority w:val="59"/>
    <w:rsid w:val="00EE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uiPriority w:val="99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bulletChar">
    <w:name w:val="bullet Char"/>
    <w:basedOn w:val="BasicParagraphChar"/>
    <w:link w:val="bullet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QuotationsChar">
    <w:name w:val="Quotations Char"/>
    <w:basedOn w:val="bulletChar"/>
    <w:link w:val="Quotations"/>
    <w:rsid w:val="00EE27C3"/>
    <w:rPr>
      <w:rFonts w:asciiTheme="majorHAnsi" w:eastAsiaTheme="minorEastAsia" w:hAnsiTheme="majorHAnsi" w:cs="MinionPro-Regular"/>
      <w:color w:val="003863"/>
      <w:shd w:val="clear" w:color="auto" w:fill="F2F2F2" w:themeFill="background1" w:themeFillShade="F2"/>
      <w:lang w:val="en-GB"/>
    </w:rPr>
  </w:style>
  <w:style w:type="paragraph" w:customStyle="1" w:styleId="Normal1">
    <w:name w:val="Normal1"/>
    <w:link w:val="Normal1Char"/>
    <w:rsid w:val="00EC518B"/>
    <w:pPr>
      <w:spacing w:after="200" w:line="276" w:lineRule="auto"/>
    </w:pPr>
    <w:rPr>
      <w:sz w:val="22"/>
      <w:szCs w:val="22"/>
    </w:rPr>
  </w:style>
  <w:style w:type="table" w:customStyle="1" w:styleId="1">
    <w:name w:val="1"/>
    <w:basedOn w:val="TableNormal"/>
    <w:rsid w:val="00EC518B"/>
    <w:pPr>
      <w:spacing w:after="200" w:line="276" w:lineRule="auto"/>
    </w:pPr>
    <w:rPr>
      <w:sz w:val="22"/>
      <w:szCs w:val="22"/>
    </w:rPr>
    <w:tblPr>
      <w:tblStyleRowBandSize w:val="1"/>
      <w:tblStyleColBandSize w:val="1"/>
    </w:tblPr>
  </w:style>
  <w:style w:type="paragraph" w:customStyle="1" w:styleId="TableStyle">
    <w:name w:val="Table Style"/>
    <w:basedOn w:val="Normal1"/>
    <w:link w:val="TableStyleChar"/>
    <w:rsid w:val="00EC518B"/>
    <w:pPr>
      <w:spacing w:after="0" w:line="240" w:lineRule="auto"/>
      <w:jc w:val="center"/>
    </w:pPr>
    <w:rPr>
      <w:rFonts w:eastAsia="Times New Roman" w:cs="Times New Roman"/>
      <w:b/>
      <w:color w:val="44546A" w:themeColor="text2"/>
      <w:sz w:val="24"/>
      <w:szCs w:val="24"/>
      <w:lang w:val="ga-IE"/>
    </w:rPr>
  </w:style>
  <w:style w:type="table" w:customStyle="1" w:styleId="TLTableStyle">
    <w:name w:val="T&amp;L Table Style"/>
    <w:basedOn w:val="TableNormal"/>
    <w:uiPriority w:val="99"/>
    <w:rsid w:val="00EC518B"/>
    <w:tblPr/>
  </w:style>
  <w:style w:type="character" w:customStyle="1" w:styleId="Normal1Char">
    <w:name w:val="Normal1 Char"/>
    <w:basedOn w:val="DefaultParagraphFont"/>
    <w:link w:val="Normal1"/>
    <w:rsid w:val="00EC518B"/>
    <w:rPr>
      <w:sz w:val="22"/>
      <w:szCs w:val="22"/>
    </w:rPr>
  </w:style>
  <w:style w:type="character" w:customStyle="1" w:styleId="TableStyleChar">
    <w:name w:val="Table Style Char"/>
    <w:basedOn w:val="Normal1Char"/>
    <w:link w:val="TableStyle"/>
    <w:rsid w:val="00EC518B"/>
    <w:rPr>
      <w:rFonts w:eastAsia="Times New Roman" w:cs="Times New Roman"/>
      <w:b/>
      <w:color w:val="44546A" w:themeColor="text2"/>
      <w:sz w:val="22"/>
      <w:szCs w:val="22"/>
      <w:lang w:val="ga-IE"/>
    </w:rPr>
  </w:style>
  <w:style w:type="paragraph" w:styleId="Caption">
    <w:name w:val="caption"/>
    <w:basedOn w:val="Normal"/>
    <w:next w:val="Normal"/>
    <w:uiPriority w:val="35"/>
    <w:unhideWhenUsed/>
    <w:qFormat/>
    <w:rsid w:val="00D86D84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02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5F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F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5FBA"/>
    <w:rPr>
      <w:vertAlign w:val="superscript"/>
    </w:rPr>
  </w:style>
  <w:style w:type="character" w:styleId="Hyperlink">
    <w:name w:val="Hyperlink"/>
    <w:uiPriority w:val="99"/>
    <w:unhideWhenUsed/>
    <w:rsid w:val="003D5FB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5FBA"/>
    <w:rPr>
      <w:b/>
      <w:bCs/>
    </w:rPr>
  </w:style>
  <w:style w:type="character" w:styleId="Emphasis">
    <w:name w:val="Emphasis"/>
    <w:basedOn w:val="DefaultParagraphFont"/>
    <w:uiPriority w:val="20"/>
    <w:qFormat/>
    <w:rsid w:val="003D5FB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30A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cd.ie/teaching/t4media/equity_between_choice_of_assessment_evaluation_tool.docx" TargetMode="External"/><Relationship Id="rId2" Type="http://schemas.openxmlformats.org/officeDocument/2006/relationships/hyperlink" Target="https://doi.org/10.1080/03323315.2017.1324805" TargetMode="External"/><Relationship Id="rId1" Type="http://schemas.openxmlformats.org/officeDocument/2006/relationships/hyperlink" Target="https://www.ucd.ie/teaching/t4media/choice_of_assessment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spBr2YCMe92gocwkUYe9Hjihg==">AMUW2mWdfy469kg9OlNjsG18E5w4J0lEgxnW8AO5dPqPpBS7J7Mhw2UcVBcqSA4vOsb7ILk5jTEs5d+idY7cN986zISj7eBAGF65vUAUAURUFV/g6U/IVt8=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INTERNATIONALISING YOUR CURRICULUM: QUICK SELF-ASSESSMENT EXERCISE</vt:lpstr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INTERNATIONALISING YOUR CURRICULUM: QUICK SELF-ASSESSMENT EXERCISE</dc:title>
  <dc:creator>UCD Teaching and Learning</dc:creator>
  <cp:keywords>Internationalising your curriculum;activity sheet;</cp:keywords>
  <cp:lastModifiedBy>Susan Devereux</cp:lastModifiedBy>
  <cp:revision>14</cp:revision>
  <dcterms:created xsi:type="dcterms:W3CDTF">2022-01-06T14:42:00Z</dcterms:created>
  <dcterms:modified xsi:type="dcterms:W3CDTF">2022-01-12T11:24:00Z</dcterms:modified>
</cp:coreProperties>
</file>